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start"/>
        <w:rPr>
          <w:b/>
          <w:sz w:val="23"/>
        </w:rPr>
      </w:pPr>
      <w:r>
        <w:rPr/>
      </w:r>
    </w:p>
    <w:p>
      <w:pPr>
        <w:pStyle w:val="Default"/>
        <w:tabs>
          <w:tab w:val="clear" w:pos="709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COMMUNITY ACTION PLAN (CAP) PROJECT OFFICER</w:t>
      </w:r>
    </w:p>
    <w:p>
      <w:pPr>
        <w:pStyle w:val="Default"/>
        <w:tabs>
          <w:tab w:val="clear" w:pos="709"/>
        </w:tabs>
        <w:bidi w:val="0"/>
        <w:jc w:val="start"/>
        <w:rPr>
          <w:b w:val="false"/>
          <w:strike w:val="false"/>
          <w:dstrike w:val="false"/>
          <w:color w:val="C45811"/>
          <w:sz w:val="23"/>
          <w:u w:val="none"/>
        </w:rPr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550"/>
        <w:gridCol w:w="7087"/>
      </w:tblGrid>
      <w:tr>
        <w:trPr>
          <w:tblHeader w:val="true"/>
        </w:trPr>
        <w:tc>
          <w:tcPr>
            <w:tcW w:w="2550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>Line Manager</w:t>
            </w:r>
          </w:p>
        </w:tc>
        <w:tc>
          <w:tcPr>
            <w:tcW w:w="7087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 w:val="false"/>
                <w:strike w:val="false"/>
                <w:dstrike w:val="false"/>
                <w:sz w:val="23"/>
                <w:u w:val="none"/>
              </w:rPr>
              <w:t xml:space="preserve"> </w:t>
            </w:r>
            <w:r>
              <w:rPr>
                <w:b w:val="false"/>
                <w:strike w:val="false"/>
                <w:dstrike w:val="false"/>
                <w:sz w:val="23"/>
                <w:u w:val="none"/>
              </w:rPr>
              <w:t>Chief Executive Officer</w:t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>Responsible to</w:t>
            </w:r>
          </w:p>
        </w:tc>
        <w:tc>
          <w:tcPr>
            <w:tcW w:w="7087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 xml:space="preserve"> </w:t>
            </w:r>
            <w:r>
              <w:rPr>
                <w:b w:val="false"/>
                <w:strike w:val="false"/>
                <w:dstrike w:val="false"/>
                <w:sz w:val="23"/>
                <w:u w:val="none"/>
              </w:rPr>
              <w:t xml:space="preserve">Stratherrick </w:t>
            </w:r>
            <w:r>
              <w:rPr>
                <w:b w:val="false"/>
                <w:strike w:val="false"/>
                <w:dstrike w:val="false"/>
                <w:sz w:val="23"/>
                <w:u w:val="none"/>
              </w:rPr>
              <w:t>&amp;</w:t>
            </w:r>
            <w:r>
              <w:rPr>
                <w:b w:val="false"/>
                <w:strike w:val="false"/>
                <w:dstrike w:val="false"/>
                <w:sz w:val="23"/>
                <w:u w:val="none"/>
              </w:rPr>
              <w:t xml:space="preserve"> Foyers Community Trust Limited (SFCT)</w:t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>Contracted hours</w:t>
            </w:r>
          </w:p>
        </w:tc>
        <w:tc>
          <w:tcPr>
            <w:tcW w:w="7087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bCs w:val="false"/>
                <w:color w:val="FF000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FF0000"/>
                <w:sz w:val="23"/>
                <w:u w:val="none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auto"/>
                <w:sz w:val="23"/>
                <w:u w:val="none"/>
              </w:rPr>
              <w:t>30 hour</w:t>
            </w:r>
            <w:r>
              <w:rPr>
                <w:b w:val="false"/>
                <w:bCs w:val="false"/>
                <w:strike w:val="false"/>
                <w:dstrike w:val="false"/>
                <w:color w:val="auto"/>
                <w:sz w:val="23"/>
                <w:u w:val="none"/>
              </w:rPr>
              <w:t xml:space="preserve">s </w:t>
            </w:r>
            <w:r>
              <w:rPr>
                <w:b w:val="false"/>
                <w:bCs w:val="false"/>
                <w:strike w:val="false"/>
                <w:dstrike w:val="false"/>
                <w:color w:val="auto"/>
                <w:sz w:val="23"/>
                <w:u w:val="none"/>
              </w:rPr>
              <w:t>per week</w:t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>Place of Work</w:t>
            </w:r>
          </w:p>
        </w:tc>
        <w:tc>
          <w:tcPr>
            <w:tcW w:w="7087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 w:val="false"/>
                <w:strike w:val="false"/>
                <w:dstrike w:val="false"/>
                <w:sz w:val="23"/>
                <w:u w:val="none"/>
              </w:rPr>
              <w:t xml:space="preserve"> </w:t>
            </w:r>
            <w:r>
              <w:rPr>
                <w:b w:val="false"/>
                <w:strike w:val="false"/>
                <w:dstrike w:val="false"/>
                <w:sz w:val="23"/>
                <w:u w:val="none"/>
              </w:rPr>
              <w:t>Wildside Centre, Whitebridge</w:t>
            </w:r>
          </w:p>
        </w:tc>
      </w:tr>
      <w:tr>
        <w:trPr>
          <w:trHeight w:val="350" w:hRule="atLeast"/>
        </w:trPr>
        <w:tc>
          <w:tcPr>
            <w:tcW w:w="2550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>Duration of Contract</w:t>
            </w:r>
          </w:p>
        </w:tc>
        <w:tc>
          <w:tcPr>
            <w:tcW w:w="7087" w:type="dxa"/>
            <w:tcBorders/>
          </w:tcPr>
          <w:p>
            <w:pPr>
              <w:pStyle w:val="Default"/>
              <w:tabs>
                <w:tab w:val="clear" w:pos="709"/>
              </w:tabs>
              <w:bidi w:val="0"/>
              <w:rPr>
                <w:b w:val="false"/>
                <w:strike w:val="false"/>
                <w:dstrike w:val="false"/>
                <w:sz w:val="23"/>
                <w:u w:val="none"/>
              </w:rPr>
            </w:pPr>
            <w:r>
              <w:rPr>
                <w:b/>
                <w:strike w:val="false"/>
                <w:dstrike w:val="false"/>
                <w:sz w:val="23"/>
                <w:u w:val="none"/>
              </w:rPr>
              <w:t xml:space="preserve"> </w:t>
            </w:r>
            <w:r>
              <w:rPr/>
              <w:t>1</w:t>
            </w:r>
            <w:r>
              <w:rPr>
                <w:b w:val="false"/>
                <w:strike w:val="false"/>
                <w:dstrike w:val="false"/>
                <w:color w:val="FF0000"/>
                <w:sz w:val="23"/>
                <w:u w:val="none"/>
              </w:rPr>
              <w:t xml:space="preserve"> </w:t>
            </w:r>
            <w:r>
              <w:rPr>
                <w:b w:val="false"/>
                <w:strike w:val="false"/>
                <w:dstrike w:val="false"/>
                <w:color w:val="auto"/>
                <w:sz w:val="23"/>
                <w:u w:val="none"/>
              </w:rPr>
              <w:t>Year</w:t>
            </w:r>
          </w:p>
        </w:tc>
      </w:tr>
    </w:tbl>
    <w:p>
      <w:pPr>
        <w:pStyle w:val="Default"/>
        <w:tabs>
          <w:tab w:val="clear" w:pos="709"/>
        </w:tabs>
        <w:bidi w:val="0"/>
        <w:jc w:val="start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tabs>
          <w:tab w:val="clear" w:pos="709"/>
        </w:tabs>
        <w:bidi w:val="0"/>
        <w:jc w:val="start"/>
        <w:rPr>
          <w:b w:val="false"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  <w:t>JOB DESCRIPTION</w:t>
      </w:r>
    </w:p>
    <w:p>
      <w:pPr>
        <w:pStyle w:val="Default"/>
        <w:tabs>
          <w:tab w:val="clear" w:pos="709"/>
        </w:tabs>
        <w:bidi w:val="0"/>
        <w:jc w:val="start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tabs>
          <w:tab w:val="clear" w:pos="709"/>
        </w:tabs>
        <w:bidi w:val="0"/>
        <w:jc w:val="both"/>
        <w:rPr/>
      </w:pPr>
      <w:r>
        <w:rPr>
          <w:b w:val="false"/>
          <w:strike w:val="false"/>
          <w:dstrike w:val="false"/>
          <w:sz w:val="23"/>
          <w:u w:val="none"/>
        </w:rPr>
        <w:t xml:space="preserve">The </w:t>
      </w:r>
      <w:r>
        <w:rPr>
          <w:b w:val="false"/>
          <w:strike w:val="false"/>
          <w:dstrike w:val="false"/>
          <w:sz w:val="23"/>
          <w:u w:val="none"/>
        </w:rPr>
        <w:t xml:space="preserve">role of the </w:t>
      </w:r>
      <w:r>
        <w:rPr>
          <w:b w:val="false"/>
          <w:strike w:val="false"/>
          <w:dstrike w:val="false"/>
          <w:sz w:val="23"/>
          <w:u w:val="none"/>
        </w:rPr>
        <w:t xml:space="preserve">CAP Project Officer </w:t>
      </w:r>
      <w:r>
        <w:rPr>
          <w:b w:val="false"/>
          <w:strike w:val="false"/>
          <w:dstrike w:val="false"/>
          <w:sz w:val="23"/>
          <w:u w:val="none"/>
        </w:rPr>
        <w:t xml:space="preserve">is to identify, propose, </w:t>
      </w:r>
      <w:r>
        <w:rPr>
          <w:b w:val="false"/>
          <w:strike w:val="false"/>
          <w:dstrike w:val="false"/>
          <w:sz w:val="23"/>
          <w:u w:val="none"/>
        </w:rPr>
        <w:t xml:space="preserve">manage and ensure delivery of a range of projects </w:t>
      </w:r>
      <w:r>
        <w:rPr>
          <w:b w:val="false"/>
          <w:strike w:val="false"/>
          <w:dstrike w:val="false"/>
          <w:sz w:val="23"/>
          <w:u w:val="none"/>
        </w:rPr>
        <w:t xml:space="preserve">that fulfil the outcomes of the Community Action Plan and </w:t>
      </w:r>
      <w:r>
        <w:rPr>
          <w:b w:val="false"/>
          <w:strike w:val="false"/>
          <w:dstrike w:val="false"/>
          <w:sz w:val="23"/>
          <w:u w:val="none"/>
        </w:rPr>
        <w:t xml:space="preserve">enhance the quality of lives of those living within the community. </w:t>
      </w:r>
      <w:r>
        <w:rPr>
          <w:b w:val="false"/>
          <w:strike w:val="false"/>
          <w:dstrike w:val="false"/>
          <w:sz w:val="23"/>
          <w:u w:val="none"/>
        </w:rPr>
        <w:t>To a</w:t>
      </w:r>
      <w:r>
        <w:rPr>
          <w:b w:val="false"/>
          <w:strike w:val="false"/>
          <w:dstrike w:val="false"/>
          <w:sz w:val="23"/>
          <w:u w:val="none"/>
        </w:rPr>
        <w:t xml:space="preserve">chieve </w:t>
      </w:r>
      <w:r>
        <w:rPr>
          <w:b w:val="false"/>
          <w:strike w:val="false"/>
          <w:dstrike w:val="false"/>
          <w:sz w:val="23"/>
          <w:u w:val="none"/>
        </w:rPr>
        <w:t xml:space="preserve">this, the role will </w:t>
      </w:r>
      <w:r>
        <w:rPr>
          <w:b w:val="false"/>
          <w:strike w:val="false"/>
          <w:dstrike w:val="false"/>
          <w:sz w:val="23"/>
          <w:u w:val="none"/>
        </w:rPr>
        <w:t>engag</w:t>
      </w:r>
      <w:r>
        <w:rPr>
          <w:b w:val="false"/>
          <w:strike w:val="false"/>
          <w:dstrike w:val="false"/>
          <w:sz w:val="23"/>
          <w:u w:val="none"/>
        </w:rPr>
        <w:t>e</w:t>
      </w:r>
      <w:r>
        <w:rPr>
          <w:b w:val="false"/>
          <w:strike w:val="false"/>
          <w:dstrike w:val="false"/>
          <w:sz w:val="23"/>
          <w:u w:val="none"/>
        </w:rPr>
        <w:t xml:space="preserve"> with community groups </w:t>
      </w:r>
      <w:r>
        <w:rPr>
          <w:b w:val="false"/>
          <w:strike w:val="false"/>
          <w:dstrike w:val="false"/>
          <w:sz w:val="23"/>
          <w:u w:val="none"/>
        </w:rPr>
        <w:t xml:space="preserve">and </w:t>
      </w:r>
      <w:r>
        <w:rPr>
          <w:b w:val="false"/>
          <w:strike w:val="false"/>
          <w:dstrike w:val="false"/>
          <w:sz w:val="23"/>
          <w:u w:val="none"/>
        </w:rPr>
        <w:t xml:space="preserve">collaborate with </w:t>
      </w:r>
      <w:r>
        <w:rPr>
          <w:b w:val="false"/>
          <w:strike w:val="false"/>
          <w:dstrike w:val="false"/>
          <w:sz w:val="23"/>
          <w:u w:val="none"/>
        </w:rPr>
        <w:t xml:space="preserve">a wide range of stakeholders </w:t>
      </w:r>
      <w:r>
        <w:rPr>
          <w:b w:val="false"/>
          <w:strike w:val="false"/>
          <w:dstrike w:val="false"/>
          <w:sz w:val="23"/>
          <w:u w:val="none"/>
        </w:rPr>
        <w:t>and Trust staff</w:t>
      </w:r>
      <w:r>
        <w:rPr>
          <w:b w:val="false"/>
          <w:strike w:val="false"/>
          <w:dstrike w:val="false"/>
          <w:sz w:val="23"/>
          <w:u w:val="none"/>
        </w:rPr>
        <w:t xml:space="preserve"> </w:t>
      </w:r>
      <w:r>
        <w:rPr>
          <w:b w:val="false"/>
          <w:strike w:val="false"/>
          <w:dstrike w:val="false"/>
          <w:sz w:val="23"/>
          <w:u w:val="none"/>
        </w:rPr>
        <w:t>to e</w:t>
      </w:r>
      <w:r>
        <w:rPr>
          <w:b w:val="false"/>
          <w:strike w:val="false"/>
          <w:dstrike w:val="false"/>
          <w:sz w:val="23"/>
          <w:u w:val="none"/>
        </w:rPr>
        <w:t>nsur</w:t>
      </w:r>
      <w:r>
        <w:rPr>
          <w:b w:val="false"/>
          <w:strike w:val="false"/>
          <w:dstrike w:val="false"/>
          <w:sz w:val="23"/>
          <w:u w:val="none"/>
        </w:rPr>
        <w:t>e</w:t>
      </w:r>
      <w:r>
        <w:rPr>
          <w:b w:val="false"/>
          <w:strike w:val="false"/>
          <w:dstrike w:val="false"/>
          <w:sz w:val="23"/>
          <w:u w:val="none"/>
        </w:rPr>
        <w:t xml:space="preserve"> delivery of </w:t>
      </w:r>
      <w:r>
        <w:rPr>
          <w:b w:val="false"/>
          <w:strike w:val="false"/>
          <w:dstrike w:val="false"/>
          <w:sz w:val="23"/>
          <w:u w:val="none"/>
        </w:rPr>
        <w:t>assigned</w:t>
      </w:r>
      <w:r>
        <w:rPr>
          <w:b w:val="false"/>
          <w:strike w:val="false"/>
          <w:dstrike w:val="false"/>
          <w:sz w:val="23"/>
          <w:u w:val="none"/>
        </w:rPr>
        <w:t xml:space="preserve"> </w:t>
      </w:r>
      <w:r>
        <w:rPr>
          <w:b w:val="false"/>
          <w:strike w:val="false"/>
          <w:dstrike w:val="false"/>
          <w:sz w:val="23"/>
          <w:u w:val="none"/>
        </w:rPr>
        <w:t>projects and activities</w:t>
      </w:r>
      <w:r>
        <w:rPr>
          <w:b w:val="false"/>
          <w:strike w:val="false"/>
          <w:dstrike w:val="false"/>
          <w:sz w:val="23"/>
          <w:u w:val="none"/>
        </w:rPr>
        <w:t>. This post carries no supervisory or managerial responsibility.</w:t>
      </w:r>
    </w:p>
    <w:p>
      <w:pPr>
        <w:pStyle w:val="Default"/>
        <w:tabs>
          <w:tab w:val="clear" w:pos="709"/>
        </w:tabs>
        <w:bidi w:val="0"/>
        <w:jc w:val="start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/>
          <w:strike w:val="false"/>
          <w:dstrike w:val="false"/>
          <w:sz w:val="23"/>
          <w:szCs w:val="23"/>
          <w:u w:val="none"/>
        </w:rPr>
        <w:t>JOB DUTIES AND ACCOUNTABILITIES</w:t>
      </w:r>
    </w:p>
    <w:p>
      <w:pPr>
        <w:pStyle w:val="Default"/>
        <w:tabs>
          <w:tab w:val="clear" w:pos="709"/>
        </w:tabs>
        <w:bidi w:val="0"/>
        <w:jc w:val="start"/>
        <w:rPr>
          <w:b w:val="false"/>
          <w:strike w:val="false"/>
          <w:dstrike w:val="false"/>
          <w:u w:val="none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To ensure delivery of the Community Action Plan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by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promoting and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raising awareness, supporting communities to identify and propose projects and initiatives which advance the CAP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To manage and ensure delivery of a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ssigned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projects on behalf of the Trust;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To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work as a team player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provid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ing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support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and working closely with Trust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Directors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and staff;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To liaise closely with the Trust CEO to clarify required outcomes, work plans and timings;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To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produce regular progress, issues and financial reports to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the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C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EO;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To be aware of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grant opportunities and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fundraising initiatives which may be available to community groups to advance the CAP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Build relationships with local stakeholders and the community of Stratherrick and Foyers;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Represent SFCT at meetings and events,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organising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and managing meetings as required;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Make presentations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to internal and external stakeholders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on proposed and planned projects;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Undertake other duties requested by the CEO that further the objectives of SFCT;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a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nd</w:t>
      </w:r>
    </w:p>
    <w:p>
      <w:pPr>
        <w:pStyle w:val="Default"/>
        <w:numPr>
          <w:ilvl w:val="0"/>
          <w:numId w:val="2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Any other dut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ies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commensurate with the post.</w:t>
      </w:r>
    </w:p>
    <w:p>
      <w:pPr>
        <w:pStyle w:val="Default"/>
        <w:tabs>
          <w:tab w:val="clear" w:pos="709"/>
        </w:tabs>
        <w:bidi w:val="0"/>
        <w:jc w:val="start"/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</w:r>
    </w:p>
    <w:p>
      <w:pPr>
        <w:pStyle w:val="Default"/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/>
          <w:strike w:val="false"/>
          <w:dstrike w:val="false"/>
          <w:sz w:val="23"/>
          <w:szCs w:val="23"/>
          <w:u w:val="none"/>
        </w:rPr>
        <w:t>REQUIRED SKILLS AND COMPETENCIES</w:t>
      </w:r>
    </w:p>
    <w:p>
      <w:pPr>
        <w:pStyle w:val="Default"/>
        <w:tabs>
          <w:tab w:val="clear" w:pos="709"/>
        </w:tabs>
        <w:bidi w:val="0"/>
        <w:jc w:val="both"/>
        <w:rPr>
          <w:b w:val="false"/>
          <w:strike w:val="false"/>
          <w:dstrike w:val="false"/>
          <w:u w:val="none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tabs>
          <w:tab w:val="clear" w:pos="709"/>
        </w:tabs>
        <w:bidi w:val="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We are looking for a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n experienced project and/or event management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candidate who has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worked in a rural environment and is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experience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d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 in all the areas listed below. However, candidates will be considered if they are able to demonstrate experience across a significant number of the following areas:</w:t>
      </w:r>
    </w:p>
    <w:p>
      <w:pPr>
        <w:pStyle w:val="Default"/>
        <w:tabs>
          <w:tab w:val="clear" w:pos="709"/>
        </w:tabs>
        <w:bidi w:val="0"/>
        <w:jc w:val="both"/>
        <w:rPr>
          <w:b w:val="false"/>
          <w:strike w:val="false"/>
          <w:dstrike w:val="false"/>
          <w:u w:val="none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Ability to plan, prioritise and organise work activities specifically in relation to project management, funding and tight deadlines;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Knowledge and experience of working with the public, private and voluntary sectors;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Proven project management skills; 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Logical and diligent with attention to detail; 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Excellent presentation and communication skills </w:t>
      </w:r>
      <w:r>
        <w:rPr>
          <w:rFonts w:ascii="Arial" w:hAnsi="Arial"/>
          <w:sz w:val="23"/>
          <w:szCs w:val="23"/>
        </w:rPr>
        <w:t>both written and spoken</w:t>
      </w:r>
      <w:r>
        <w:rPr>
          <w:rFonts w:ascii="Arial" w:hAnsi="Arial"/>
          <w:sz w:val="23"/>
          <w:szCs w:val="23"/>
        </w:rPr>
        <w:t xml:space="preserve">; </w:t>
      </w:r>
    </w:p>
    <w:p>
      <w:pPr>
        <w:pStyle w:val="Default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Ability to develop and maintain relationships with community groups, </w:t>
      </w:r>
      <w:r>
        <w:rPr>
          <w:rFonts w:ascii="Arial" w:hAnsi="Arial"/>
          <w:sz w:val="23"/>
          <w:szCs w:val="23"/>
        </w:rPr>
        <w:t xml:space="preserve">stakeholders </w:t>
      </w:r>
      <w:r>
        <w:rPr>
          <w:rFonts w:ascii="Arial" w:hAnsi="Arial"/>
          <w:sz w:val="23"/>
          <w:szCs w:val="23"/>
        </w:rPr>
        <w:t xml:space="preserve">and </w:t>
      </w:r>
      <w:r>
        <w:rPr>
          <w:rFonts w:ascii="Arial" w:hAnsi="Arial"/>
          <w:sz w:val="23"/>
          <w:szCs w:val="23"/>
        </w:rPr>
        <w:t>Trust staff and Directors;</w:t>
      </w:r>
    </w:p>
    <w:p>
      <w:pPr>
        <w:pStyle w:val="Default"/>
        <w:widowControl/>
        <w:numPr>
          <w:ilvl w:val="0"/>
          <w:numId w:val="3"/>
        </w:numPr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Team player;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Ability to work collaboratively and build trust within the local community; 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Confident user of MS Office software packages; </w:t>
      </w:r>
    </w:p>
    <w:p>
      <w:pPr>
        <w:pStyle w:val="Default"/>
        <w:widowControl/>
        <w:numPr>
          <w:ilvl w:val="0"/>
          <w:numId w:val="3"/>
        </w:numPr>
        <w:tabs>
          <w:tab w:val="clear" w:pos="709"/>
          <w:tab w:val="left" w:pos="736" w:leader="none"/>
        </w:tabs>
        <w:suppressAutoHyphens w:val="true"/>
        <w:bidi w:val="0"/>
        <w:spacing w:before="0" w:after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An ability to build a strong awareness and understanding of the key issues relating to the community of Stratherrick </w:t>
      </w:r>
      <w:r>
        <w:rPr>
          <w:rFonts w:ascii="Arial" w:hAnsi="Arial"/>
          <w:sz w:val="23"/>
          <w:szCs w:val="23"/>
        </w:rPr>
        <w:t>&amp;</w:t>
      </w:r>
      <w:r>
        <w:rPr>
          <w:rFonts w:ascii="Arial" w:hAnsi="Arial"/>
          <w:sz w:val="23"/>
          <w:szCs w:val="23"/>
        </w:rPr>
        <w:t xml:space="preserve"> Foyers </w:t>
      </w:r>
      <w:r>
        <w:rPr>
          <w:rFonts w:ascii="Arial" w:hAnsi="Arial"/>
          <w:sz w:val="23"/>
          <w:szCs w:val="23"/>
        </w:rPr>
        <w:t>and how the CAP addresses these issues</w:t>
      </w:r>
      <w:r>
        <w:rPr>
          <w:rFonts w:ascii="Arial" w:hAnsi="Arial"/>
          <w:sz w:val="23"/>
          <w:szCs w:val="23"/>
        </w:rPr>
        <w:t xml:space="preserve">; 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Understanding of community development trusts or similar types of organisations; 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Knowledge and understanding of committees; </w:t>
      </w:r>
    </w:p>
    <w:p>
      <w:pPr>
        <w:pStyle w:val="Default"/>
        <w:numPr>
          <w:ilvl w:val="0"/>
          <w:numId w:val="3"/>
        </w:numPr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Good knowledge and understanding of budgets and finance. </w:t>
      </w:r>
    </w:p>
    <w:p>
      <w:pPr>
        <w:pStyle w:val="Default"/>
        <w:numPr>
          <w:ilvl w:val="0"/>
          <w:numId w:val="0"/>
        </w:numPr>
        <w:tabs>
          <w:tab w:val="clear" w:pos="709"/>
        </w:tabs>
        <w:ind w:hanging="0" w:start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QUALIFICATIONS REQUIRED</w:t>
      </w:r>
    </w:p>
    <w:p>
      <w:pPr>
        <w:pStyle w:val="Default"/>
        <w:tabs>
          <w:tab w:val="clear" w:pos="709"/>
        </w:tabs>
        <w:jc w:val="start"/>
        <w:rPr>
          <w:b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No specific qualification is required however experience in a similar role is essential.</w:t>
      </w:r>
    </w:p>
    <w:p>
      <w:pPr>
        <w:pStyle w:val="Default"/>
        <w:tabs>
          <w:tab w:val="clear" w:pos="709"/>
        </w:tabs>
        <w:jc w:val="start"/>
        <w:rPr>
          <w:b w:val="false"/>
          <w:strike w:val="false"/>
          <w:dstrike w:val="false"/>
          <w:u w:val="none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tabs>
          <w:tab w:val="clear" w:pos="709"/>
        </w:tabs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b/>
          <w:strike w:val="false"/>
          <w:dstrike w:val="false"/>
          <w:sz w:val="23"/>
          <w:szCs w:val="23"/>
          <w:u w:val="none"/>
        </w:rPr>
        <w:t xml:space="preserve">WORKING ENVIRONMENT </w:t>
      </w:r>
    </w:p>
    <w:p>
      <w:pPr>
        <w:pStyle w:val="Default"/>
        <w:tabs>
          <w:tab w:val="clear" w:pos="709"/>
        </w:tabs>
        <w:jc w:val="start"/>
        <w:rPr>
          <w:b/>
          <w:strike w:val="false"/>
          <w:dstrike w:val="false"/>
          <w:u w:val="none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tabs>
          <w:tab w:val="clear" w:pos="709"/>
        </w:tabs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The position is b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ased at Wildside Centre, Whitebridge.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Flexible working hours to meet business needs, including weekend and evening working w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ill be required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and limited h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 xml:space="preserve">ybrid working will be considered. </w:t>
      </w:r>
      <w:r>
        <w:rPr>
          <w:rFonts w:ascii="Arial" w:hAnsi="Arial"/>
          <w:b w:val="false"/>
          <w:strike w:val="false"/>
          <w:dstrike w:val="false"/>
          <w:sz w:val="23"/>
          <w:szCs w:val="23"/>
          <w:u w:val="none"/>
        </w:rPr>
        <w:t>The post holder must hold a current UK driving licence and be mobile throughout the SFCT area.</w:t>
      </w:r>
    </w:p>
    <w:p>
      <w:pPr>
        <w:pStyle w:val="Default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Default"/>
        <w:tabs>
          <w:tab w:val="clear" w:pos="709"/>
        </w:tabs>
        <w:bidi w:val="0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Default"/>
        <w:bidi w:val="0"/>
        <w:jc w:val="start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1134" w:top="2499" w:footer="1134" w:bottom="175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bidi w:val="0"/>
      <w:jc w:val="center"/>
      <w:rPr>
        <w:sz w:val="20"/>
        <w:szCs w:val="20"/>
      </w:rPr>
    </w:pPr>
    <w:r>
      <w:rPr>
        <w:b/>
        <w:color w:val="6F2F9F"/>
        <w:sz w:val="20"/>
        <w:szCs w:val="20"/>
      </w:rPr>
      <w:t xml:space="preserve">Stratherrick &amp; Foyers Community Trust Limited Registered in Scotland – Company No. SC270423 Registered Office – The Wildside Centre, Whitebridge, Inverness IV2 6UN www.stratherrickcommunity.org.uk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bidi w:val="0"/>
      <w:jc w:val="center"/>
      <w:rPr>
        <w:sz w:val="20"/>
        <w:szCs w:val="20"/>
      </w:rPr>
    </w:pPr>
    <w:r>
      <w:rPr>
        <w:b/>
        <w:color w:val="6F2F9F"/>
        <w:sz w:val="20"/>
        <w:szCs w:val="20"/>
      </w:rPr>
      <w:t xml:space="preserve">Stratherrick &amp; Foyers Community Trust Limited Registered in Scotland – Company No. SC270423 Registered Office – The Wildside Centre, Whitebridge, Inverness IV2 6UN www.stratherrickcommunity.org.uk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968500" cy="687070"/>
          <wp:effectExtent l="0" t="0" r="0" b="0"/>
          <wp:docPr id="1" name="Image1 Copy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 Copy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1429"/>
        </w:tabs>
        <w:ind w:star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789"/>
        </w:tabs>
        <w:ind w:star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49"/>
        </w:tabs>
        <w:ind w:star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09"/>
        </w:tabs>
        <w:ind w:star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69"/>
        </w:tabs>
        <w:ind w:star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29"/>
        </w:tabs>
        <w:ind w:star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589"/>
        </w:tabs>
        <w:ind w:star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49"/>
        </w:tabs>
        <w:ind w:star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09"/>
        </w:tabs>
        <w:ind w:start="430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NSimSun" w:cs="Arial"/>
      <w:color w:val="000000"/>
      <w:kern w:val="2"/>
      <w:sz w:val="24"/>
      <w:szCs w:val="24"/>
      <w:lang w:val="en-GB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502</TotalTime>
  <Application>LibreOffice/24.8.4.2$Windows_X86_64 LibreOffice_project/bb3cfa12c7b1bf994ecc5649a80400d06cd71002</Application>
  <AppVersion>15.0000</AppVersion>
  <Pages>2</Pages>
  <Words>577</Words>
  <Characters>3215</Characters>
  <CharactersWithSpaces>3740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2023-06-06T13:41:00Z</dcterms:created>
  <dc:creator>Specsavers</dc:creator>
  <dc:description/>
  <dc:language>en-GB</dc:language>
  <cp:lastModifiedBy>Jewels Lang</cp:lastModifiedBy>
  <dcterms:modified xsi:type="dcterms:W3CDTF">2025-02-10T15:21:46Z</dcterms:modified>
  <cp:revision>3</cp:revision>
  <dc:subject/>
  <dc:title>LynCFINE(“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